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40911.xml.htm"/>
      <w:bookmarkStart w:id="1" w:name="ksform409172026_0409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Linda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par value $0.0001,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Vesting transaction: Shares surrendered to the Issuer solely to cover taxes associated with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become vested over four (4) years with 25% of the shares vesting on September 16, 2026, with the remainder vesting in equal annual installments for the following three (3) years, subject to the reporting person's continued service through the applicable vesting date,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064"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3713</Characters>
  <CharactersWithSpaces>4309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