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052026_041006.xml.htm"/>
      <w:bookmarkStart w:id="1" w:name="ksform410052026_04100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WEAVER GREGORY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910 CLOPPER ROAD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201S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GAITHERSBURG</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20878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Altimmune, Inc.</w:t>
              </w:r>
            </w:hyperlink>
            <w:r>
              <w:rPr/>
              <w:t xml:space="preserve"> [ </w:t>
            </w:r>
            <w:r>
              <w:rPr>
                <w:rFonts w:ascii="Times;serif" w:hAnsi="Times;serif"/>
                <w:color w:val="0000FF"/>
                <w:sz w:val="24"/>
                <w:shd w:fill="FFFFFF" w:val="clear"/>
              </w:rPr>
              <w:t>ALT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934"/>
        <w:gridCol w:w="459"/>
        <w:gridCol w:w="673"/>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$0.0001</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14,475</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54,306</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$0.0001</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4,379</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2.76</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49,927</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14,475</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$0.0001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14,475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43,425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Common Stock, par value $0.0001, when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Vesting transaction: Shares surrendered to the Issuer solely to cover taxes associated with vesting of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become vested over four (4) years with 25% of the shares vesting on October 1, 2026, with the remainder vesting in equal annual installments for the following three (3) years, subject to the reporting person's continued service through the applicable vesting date, and have no expiration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Gregory Weaver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51779" TargetMode="External"/><Relationship Id="rId5" Type="http://schemas.openxmlformats.org/officeDocument/2006/relationships/hyperlink" Target="http://www.sec.gov/cgi-bin/browse-edgar?action=getcompany&amp;CIK=000132619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684</Words>
  <Characters>3688</Characters>
  <CharactersWithSpaces>4282</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