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4354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Greenleaf Peter</w:t>
              </w:r>
            </w:hyperlink>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0" w:type="dxa"/>
            <w:vAlign w:val="bottom"/>
            <w:gridSpan w:val="7"/>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Altimmune,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ALT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660" w:type="dxa"/>
            <w:vAlign w:val="bottom"/>
            <w:tcBorders>
              <w:bottom w:val="single" w:sz="8" w:color="0000EE"/>
            </w:tcBorders>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restart"/>
          </w:tcPr>
          <w:p>
            <w:pPr>
              <w:ind w:left="60"/>
              <w:spacing w:after="0"/>
              <w:rPr>
                <w:sz w:val="20"/>
                <w:szCs w:val="20"/>
                <w:color w:val="auto"/>
              </w:rPr>
            </w:pPr>
            <w:r>
              <w:rPr>
                <w:rFonts w:ascii="Arial" w:cs="Arial" w:eastAsia="Arial" w:hAnsi="Arial"/>
                <w:sz w:val="13"/>
                <w:szCs w:val="13"/>
                <w:color w:val="auto"/>
                <w:w w:val="98"/>
              </w:rPr>
              <w:t>Foreign Trading Symbol</w:t>
            </w: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5"/>
                <w:szCs w:val="5"/>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40" w:type="dxa"/>
            <w:vAlign w:val="bottom"/>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106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840" w:type="dxa"/>
            <w:vAlign w:val="bottom"/>
            <w:gridSpan w:val="3"/>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840" w:type="dxa"/>
            <w:vAlign w:val="bottom"/>
            <w:gridSpan w:val="3"/>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00" w:type="dxa"/>
            <w:vAlign w:val="bottom"/>
            <w:gridSpan w:val="8"/>
            <w:vMerge w:val="continue"/>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w w:val="99"/>
              </w:rPr>
              <w:t>350 MOUNT KEMBLE AVENUE</w:t>
            </w:r>
          </w:p>
        </w:tc>
        <w:tc>
          <w:tcPr>
            <w:tcW w:w="1060" w:type="dxa"/>
            <w:vAlign w:val="bottom"/>
          </w:tcPr>
          <w:p>
            <w:pPr>
              <w:spacing w:after="0"/>
              <w:rPr>
                <w:sz w:val="20"/>
                <w:szCs w:val="20"/>
                <w:color w:val="auto"/>
              </w:rPr>
            </w:pPr>
          </w:p>
        </w:tc>
        <w:tc>
          <w:tcPr>
            <w:tcW w:w="1420" w:type="dxa"/>
            <w:vAlign w:val="bottom"/>
            <w:gridSpan w:val="5"/>
          </w:tcPr>
          <w:p>
            <w:pPr>
              <w:ind w:left="300"/>
              <w:spacing w:after="0"/>
              <w:rPr>
                <w:sz w:val="20"/>
                <w:szCs w:val="20"/>
                <w:color w:val="auto"/>
              </w:rPr>
            </w:pPr>
            <w:r>
              <w:rPr>
                <w:rFonts w:ascii="Times New Roman" w:cs="Times New Roman" w:eastAsia="Times New Roman" w:hAnsi="Times New Roman"/>
                <w:sz w:val="17"/>
                <w:szCs w:val="17"/>
                <w:color w:val="0000FF"/>
              </w:rPr>
              <w:t>11/02/2026</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SUITE 1001</w:t>
            </w: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56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6"/>
                <w:szCs w:val="6"/>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280" w:type="dxa"/>
            <w:vAlign w:val="bottom"/>
          </w:tcPr>
          <w:p>
            <w:pPr>
              <w:spacing w:after="0"/>
              <w:rPr>
                <w:sz w:val="8"/>
                <w:szCs w:val="8"/>
                <w:color w:val="auto"/>
              </w:rPr>
            </w:pPr>
          </w:p>
        </w:tc>
        <w:tc>
          <w:tcPr>
            <w:tcW w:w="340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vMerge w:val="restart"/>
          </w:tcPr>
          <w:p>
            <w:pPr>
              <w:spacing w:after="0"/>
              <w:rPr>
                <w:sz w:val="3"/>
                <w:szCs w:val="3"/>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MORRISTOWN NJ</w:t>
            </w:r>
          </w:p>
        </w:tc>
        <w:tc>
          <w:tcPr>
            <w:tcW w:w="1020" w:type="dxa"/>
            <w:vAlign w:val="bottom"/>
          </w:tcPr>
          <w:p>
            <w:pPr>
              <w:spacing w:after="0"/>
              <w:rPr>
                <w:sz w:val="4"/>
                <w:szCs w:val="4"/>
                <w:color w:val="auto"/>
              </w:rPr>
            </w:pP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07960</w:t>
            </w: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4"/>
            <w:vMerge w:val="continue"/>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140"/>
              <w:spacing w:after="0" w:line="107" w:lineRule="exact"/>
              <w:rPr>
                <w:sz w:val="20"/>
                <w:szCs w:val="20"/>
                <w:color w:val="auto"/>
              </w:rPr>
            </w:pPr>
            <w:r>
              <w:rPr>
                <w:rFonts w:ascii="Arial" w:cs="Arial" w:eastAsia="Arial" w:hAnsi="Arial"/>
                <w:sz w:val="12"/>
                <w:szCs w:val="12"/>
                <w:color w:val="auto"/>
              </w:rPr>
              <w:t>Person</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4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060" w:type="dxa"/>
            <w:vAlign w:val="bottom"/>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8"/>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80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gridSpan w:val="4"/>
          </w:tcPr>
          <w:p>
            <w:pPr>
              <w:spacing w:after="0"/>
              <w:rPr>
                <w:sz w:val="6"/>
                <w:szCs w:val="6"/>
                <w:color w:val="auto"/>
              </w:rPr>
            </w:pPr>
          </w:p>
        </w:tc>
        <w:tc>
          <w:tcPr>
            <w:tcW w:w="1340" w:type="dxa"/>
            <w:vAlign w:val="bottom"/>
            <w:tcBorders>
              <w:bottom w:val="single" w:sz="8" w:color="2C2C2C"/>
            </w:tcBorders>
            <w:gridSpan w:val="3"/>
          </w:tcPr>
          <w:p>
            <w:pPr>
              <w:spacing w:after="0"/>
              <w:rPr>
                <w:sz w:val="6"/>
                <w:szCs w:val="6"/>
                <w:color w:val="auto"/>
              </w:rPr>
            </w:pPr>
          </w:p>
        </w:tc>
        <w:tc>
          <w:tcPr>
            <w:tcW w:w="180" w:type="dxa"/>
            <w:vAlign w:val="bottom"/>
            <w:tcBorders>
              <w:bottom w:val="single" w:sz="8" w:color="2C2C2C"/>
            </w:tcBorders>
            <w:gridSpan w:val="2"/>
          </w:tcPr>
          <w:p>
            <w:pPr>
              <w:spacing w:after="0"/>
              <w:rPr>
                <w:sz w:val="6"/>
                <w:szCs w:val="6"/>
                <w:color w:val="auto"/>
              </w:rPr>
            </w:pPr>
          </w:p>
        </w:tc>
        <w:tc>
          <w:tcPr>
            <w:tcW w:w="2600" w:type="dxa"/>
            <w:vAlign w:val="bottom"/>
            <w:tcBorders>
              <w:bottom w:val="single" w:sz="8" w:color="2C2C2C"/>
            </w:tcBorders>
            <w:gridSpan w:val="5"/>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7"/>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20" w:type="dxa"/>
            <w:vAlign w:val="bottom"/>
            <w:gridSpan w:val="15"/>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3"/>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Options</w:t>
            </w:r>
          </w:p>
        </w:tc>
        <w:tc>
          <w:tcPr>
            <w:tcW w:w="68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2.02</w:t>
            </w:r>
          </w:p>
        </w:tc>
        <w:tc>
          <w:tcPr>
            <w:tcW w:w="140" w:type="dxa"/>
            <w:vAlign w:val="bottom"/>
          </w:tcPr>
          <w:p>
            <w:pPr>
              <w:spacing w:after="0"/>
              <w:rPr>
                <w:sz w:val="12"/>
                <w:szCs w:val="12"/>
                <w:color w:val="auto"/>
              </w:rPr>
            </w:pPr>
          </w:p>
        </w:tc>
        <w:tc>
          <w:tcPr>
            <w:tcW w:w="10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11/02/2026</w:t>
            </w: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160,000</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11/02/2036</w:t>
            </w:r>
          </w:p>
        </w:tc>
        <w:tc>
          <w:tcPr>
            <w:tcW w:w="660" w:type="dxa"/>
            <w:vAlign w:val="bottom"/>
          </w:tcPr>
          <w:p>
            <w:pPr>
              <w:jc w:val="center"/>
              <w:ind w:right="1"/>
              <w:spacing w:after="0" w:line="140" w:lineRule="exact"/>
              <w:rPr>
                <w:sz w:val="20"/>
                <w:szCs w:val="20"/>
                <w:color w:val="auto"/>
              </w:rPr>
            </w:pPr>
            <w:r>
              <w:rPr>
                <w:rFonts w:ascii="Times New Roman" w:cs="Times New Roman" w:eastAsia="Times New Roman" w:hAnsi="Times New Roman"/>
                <w:sz w:val="13"/>
                <w:szCs w:val="13"/>
                <w:color w:val="0000FF"/>
                <w:w w:val="97"/>
              </w:rPr>
              <w:t>Stock,</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160,000</w:t>
            </w:r>
          </w:p>
        </w:tc>
        <w:tc>
          <w:tcPr>
            <w:tcW w:w="40" w:type="dxa"/>
            <w:vAlign w:val="bottom"/>
          </w:tcPr>
          <w:p>
            <w:pPr>
              <w:spacing w:after="0"/>
              <w:rPr>
                <w:sz w:val="12"/>
                <w:szCs w:val="12"/>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0000FF"/>
              </w:rPr>
              <w:t>160,000</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 to</w:t>
            </w: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par value</w:t>
            </w:r>
          </w:p>
        </w:tc>
        <w:tc>
          <w:tcPr>
            <w:tcW w:w="6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21"/>
              <w:spacing w:after="0"/>
              <w:rPr>
                <w:sz w:val="20"/>
                <w:szCs w:val="20"/>
                <w:color w:val="auto"/>
              </w:rPr>
            </w:pPr>
            <w:r>
              <w:rPr>
                <w:rFonts w:ascii="Times New Roman" w:cs="Times New Roman" w:eastAsia="Times New Roman" w:hAnsi="Times New Roman"/>
                <w:sz w:val="13"/>
                <w:szCs w:val="13"/>
                <w:color w:val="0000FF"/>
                <w:w w:val="99"/>
              </w:rPr>
              <w:t>$0.0001</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-1829435</wp:posOffset>
            </wp:positionV>
            <wp:extent cx="28575" cy="1834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345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3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 option become vested and exercisable in substantially equal monthly installments over the 36 months following November 2, 2026, subject to the reporting person's continued service through the applicable vesting date.</w:t>
      </w:r>
    </w:p>
    <w:p>
      <w:pPr>
        <w:spacing w:after="0" w:line="2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4"/>
              </w:rPr>
              <w:t>/s/ Gregory Weaver, as</w:t>
            </w:r>
          </w:p>
        </w:tc>
        <w:tc>
          <w:tcPr>
            <w:tcW w:w="70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11/04/2026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3683" TargetMode="External"/><Relationship Id="rId14" Type="http://schemas.openxmlformats.org/officeDocument/2006/relationships/hyperlink" Target="http://www.sec.gov/cgi-bin/browse-edgar?action=getcompany&amp;CIK=00013261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2026-11-04T15:24:57Z</dcterms:created>
  <dcterms:modified xsi:type="dcterms:W3CDTF">2026-11-04T15:24:57Z</dcterms:modified>
</cp:coreProperties>
</file>