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580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SAYARE MITCHEL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Altimmune,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2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910 CLOPPER ROAD</w:t>
            </w:r>
          </w:p>
        </w:tc>
        <w:tc>
          <w:tcPr>
            <w:tcW w:w="12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2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201S</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00" w:type="dxa"/>
            <w:vAlign w:val="bottom"/>
          </w:tcPr>
          <w:p>
            <w:pPr>
              <w:jc w:val="right"/>
              <w:ind w:right="646"/>
              <w:spacing w:after="0"/>
              <w:rPr>
                <w:sz w:val="20"/>
                <w:szCs w:val="20"/>
                <w:color w:val="auto"/>
              </w:rPr>
            </w:pPr>
            <w:r>
              <w:rPr>
                <w:rFonts w:ascii="Times New Roman" w:cs="Times New Roman" w:eastAsia="Times New Roman" w:hAnsi="Times New Roman"/>
                <w:sz w:val="17"/>
                <w:szCs w:val="17"/>
                <w:color w:val="0000FF"/>
              </w:rPr>
              <w:t>20878</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48,800</w:t>
            </w:r>
          </w:p>
        </w:tc>
        <w:tc>
          <w:tcPr>
            <w:tcW w:w="28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05/01/2036</w:t>
            </w: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48,800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48,800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$0.0001</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granted pursuant to the Company's non-employee director compensation policy.</w:t>
      </w:r>
    </w:p>
    <w:p>
      <w:pPr>
        <w:spacing w:after="0" w:line="43"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become vested and exercisable in substantially equal monthly installments over the 12 months following May 1, 2026, subject to the reporting person's continued service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Gregory Weaver,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1196" TargetMode="External"/><Relationship Id="rId14" Type="http://schemas.openxmlformats.org/officeDocument/2006/relationships/hyperlink" Target="http://www.sec.gov/cgi-bin/browse-edgar?action=getcompany&amp;CIK=00013261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2026-05-01T15:14:33Z</dcterms:created>
  <dcterms:modified xsi:type="dcterms:W3CDTF">2026-05-01T15:14:33Z</dcterms:modified>
</cp:coreProperties>
</file>