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ALTIMMUNE,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001-32587</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20-2726770</w:t>
            </w: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910 Clopper Road, Suite 201S</w:t>
            </w:r>
          </w:p>
        </w:tc>
        <w:tc>
          <w:tcPr>
            <w:tcW w:w="3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Gaithersburg, Maryland</w:t>
            </w:r>
          </w:p>
        </w:tc>
        <w:tc>
          <w:tcPr>
            <w:tcW w:w="324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4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654-1450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ALT</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Election of Directors; Appointment of Certain Officers; Departure of Directors or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23, 2026, the Board of Directors, upon the recommendation of the Nominating and Corporate Governance Committee of the Board, appointed Peter Greenleaf and Alex Howarth as directors of the Board effective November 2, 2026, and approved an increase in its size from nine to eleven directors.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Greenleaf (54), most recently served as the Chief Executive Officer and member of the board of directors of Aurinia Pharmaceuticals Inc. (Nasdaq: AUPH). From March 2018 to April 2019, Mr. Greenleaf served as the CEO of Cerecor Pharmaceuticals, Inc. (now Avalo Therapeutics, Inc.). Prior to joining Cerecor, Mr. Greenleaf served as CEO and Chairman of Sucampo Pharmaceuticals, Inc. from March 2014 to February 2018. From June 2013 to March 2014, he served as CEO and a member of the board of directors of Histogenics Corporation, a regenerative medicine company. From 2006 to 2013, Mr. Greenleaf was employed by MedImmune LLC, the global biologics arm of AstraZeneca, where he most recently served as President. From January 2010 to June 2013, he also served as President of MedImmune Ventures. Mr. Greenleaf also held senior commercial roles at Centocor, Inc. (now Janssen Biotechnology, Johnson &amp; Johnson) from 1998 to 2006 and at Boehringer Mannheim (now Roche Holdings) from 1996 to 1998. Mr. Greenleaf currently serves as Chairman of the board of directors of Pelthos Therapeutics, Inc. (NYSE: PTHS) and as a member of the board of directors at Revolo Biotherapeutics. He has also served as a board member of BDSI from 2018 through March 2022 and Antares Pharmaceuticals from 2018 through the second quarter of 2022 and of Aurinia Therapeutics from 2019 through April 2026. Mr. Greenleaf earned an MBA from St. Joseph’s University and a B.S. from Western Connecticut State University.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Howarth (58), most recently served as the Chief Financial Officer of Madrigal Pharmaceuticals, Inc. (Nasdaq: MDGL), a role he held from May 2021 through May 2024. Prior to joining Madrigal, Mr. Howarth was the Chief Operating Officer of Akcea Therapeutics, Inc. (Nasdaq: AKCA) from November of 2019 through the acquisition (in October of 2020) by Ionis Pharmaceuticals, Inc. until December 2020. Before Akcea, Mr. Howarth was the President (from January to November of 2019) and Chief Financial Officer (from September of 2015 to November of 2019) at Lycera Corp. Mr. Howarth has also held roles as Chief Financial Officer and Chief Business Officer at moksha8 Pharmaceuticals, Inc., from May 2007 to September of 2015, and prior to this served as Chief Business Officer at Vitae Pharmaceuticals, Inc. and Head of Venture Partnerships at GlaxoSmithKline plc. Mr. Howarth earned a Bachelor of Applied Science in Biochemistry from the University of Bath and qualified as a Chartered Accountant in the United Kingdom.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Greenleaf and Mr. Howarth will be compensated for their service as non-employee directors pursuant to the Company’s Non-Employee Director Compensation Policy. Each of Mr. Greenleaf and Mr. Howarth will receive an initial equity award of stock options to purchase 160,000 shares of the Company’s common stock pursuant to the Company’s 2017 Omnibus Incentive Plan. Each of them is also entitled to receive an annual cash retainer of $40,000 as a member of the Board. The Company also entered into indemnification agreements with Mr. Greenleaf and Mr. Howarth in substantially the same form as those entered into with the other directors of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any of Mr. Greenleaf or Mr. Howarth and any other person pursuant to which any of Mr. Greenleaf or Mr. Howarth was selected as a director of the Company. Neither of Mr. Greenleaf nor Mr. Howarth has any family relationship with any director or executive officer of the Company or any direct or indirect material interest in any transaction required to be disclosed pursuant to Item 404(a) of Regulation S-K.</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Resignation and Appointment of Certain Directors and Officers. </w:t>
      </w:r>
      <w:r>
        <w:rPr>
          <w:rFonts w:ascii="Times New Roman" w:cs="Times New Roman" w:eastAsia="Times New Roman" w:hAnsi="Times New Roman"/>
          <w:sz w:val="18"/>
          <w:szCs w:val="18"/>
          <w:color w:val="auto"/>
        </w:rPr>
        <w:t>On October 23, 2026, each of John Gill, Mitchell Sayare and Dr. Klaus Schafer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notified the Board of Directors (the “Board”) of Altimmune, Inc. (the “Company”), of his decision to retire and not stand for re-election to the Board at the Company’s 2027 annual meeting of stockholders (the “2027 Annual Meeting”). Each of Mr. Gill, Mr. Sayare and Dr. Schafer will continue to serve as a director of the Company until the 2027 Annual Meeting. The foregoing is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the appointments to the Board as discussed above.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4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Altimmune, Inc. dated October 27, 2026</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Gregory Weaver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03695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69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Altimmune Appoints Peter Greenleaf and Alex Howarth, Two Leading Biotech Executives, to Board of Directors to Support Its Strategic Evolution</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Board appointments align with successful transition to late-stage clinical Company developing pemvidutide as a differentiated liver franchise with multiple potential indications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As part of this transition, John M. Gill, Mitchel Sayare, Ph.D., and Klaus O. Schafer, M.D., MPH, will retire from the Board at the Company’s 2027 Annual Meeting</w:t>
      </w:r>
    </w:p>
    <w:p>
      <w:pPr>
        <w:spacing w:after="0" w:line="15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MORRISTOWN, N.J., October 27, 2026 </w:t>
      </w:r>
      <w:r>
        <w:rPr>
          <w:rFonts w:ascii="Times New Roman" w:cs="Times New Roman" w:eastAsia="Times New Roman" w:hAnsi="Times New Roman"/>
          <w:sz w:val="18"/>
          <w:szCs w:val="18"/>
          <w:color w:val="auto"/>
        </w:rPr>
        <w:t>(GLOBE NEWSWIRE)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Altimmune,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ALT), a biopharmaceutical company advancing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pemvidutide, an investigational glucagon/GLP-1 dual receptor agonist, in serious liver diseases, today announced that Peter Greenleaf and Alex Howarth will join the company’s board of directors, effective November 2, 2026.</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are thrilled to welcome Peter and Alex to the Altimmune Board of Directors,” said Jerry Durso, Chief Executive Officer (CEO) and Chairman of the Board of Altimmune. “These two proven executive industry leaders bring strategic perspectives in drug development, commercialization and corporate development that will be a valuable addition to the Altimmune Board as we continue to progress pemvidutide as a differentiated liver franchise. With our Phase 3 MASH trial funded and ongoing, along with outstanding Phase 2 data in AUD, now is the right time to evolve our Board of Directors.”</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a planned transition process, John M. Gill, Mitchel Sayare, Ph.D., and Klaus O. Schafer, M.D., MPH, will retire from the Board and not stand for reelection at the end of their current one-year terms at the Company’s 2027 Annual Meeting.</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I would like to thank John, Mitch and Klaus for their long-term contributions to Altimmune, culminating with the significant progress that we believe will enable a successful future addressing serious liver diseases,” said Durso. “Important milestones achieved for the Company include accelerating the clinical development of pemvidutide, rebuilding the management team with late-stage development capabilities, and securing needed financing. This Board succession plan is intended to build on our momentum.”</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Mr. Greenleaf has extensive experience guiding publicly traded biopharmaceutical companies through corporate strategy, business development, M&amp;A, advancing drug pipelines, commercialization, and board governance. He has served on multiple public and private boards during his career and is currently the Chairman of Pelthos Therapeutics (Nasdaq: PTHS) and a director of Revolo Biotherapeutics, a private biotechnology company. Mr. Greenleaf most recently served as CEO at Aurinia Pharmaceuticals, where he scaled the company from a single-asset development-stage company to a commercial enterprise. Previously, he was CEO and Chairman of Sucampo Pharmaceuticals, overseeing its sale for approximately $1.2 billion, and has also served as CEO of Cerecor and Histogenics. Mr. Greenleaf earned a Master of Business Administration from St. Joseph’s University, Philadelphia, and Bachelor of Science from Western Connecticut State University, Danbury,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36955"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“Altimmune’s exceptional recent progress has positioned it for a successful transition into a late-stage development company," said Mr. Greenleaf. “I look forward to working with the Board and management team in our efforts to establish Altimmune as a potential category leader in the treatment of liver diseases and fully realize the strategic value of pemvidutide.”</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Mr. Howarth is an industry leading financial executive with a lengthy record of success within commercial-stage public and private biotech and specialty pharma companies, including completing more than 30 licensing and M&amp;A transactions. He most recently served as Chief Financial Officer (CFO) with Madrigal Pharmaceuticals, leading strategic planning to transition the company into a commercial organization that launched the first approved treatment for MASH. Prior to joining Madrigal, Mr. Howarth was Chief Operating Officer of Akcea Therapeutics, where he led its sale in a transaction valued at $2 billion. Earlier roles include President and CFO at Lycera Corporation and CFO at moksha8. Mr. Howarth is a Fellow Chartered Accountant and holds a BSc in Biochemistry from the University of Bath in the United Kingdom.</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"Altimmune’s strategic plan and balance sheet are strong, offering significant leverage to support future growth," said Mr. Howarth. “I am eager to work with my Board colleagues to capitalize on these and other drivers to move pemvidutide quickly and efficiently through Phase 3 development and towards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Pemvidutide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Pemvidutide is a novel, investigational peptide with balanced 1:1 glucagon/GLP-1 dual receptor agonist activity that has an effect on reducing liver fat, inflammation, and fibrosis, in development for the treatment of metabolic dysfunction-associated steatohepatitis (MASH), alcohol use disorder (AUD) and alcohol-associated liver disease (ALD). The activation of glucagon receptors results in direct effects on the liver, while GLP-1 receptors mediate metabolic effects such as appetite suppression and weight loss and are involved in pathways related to craving and reward.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 granted Fast Track designations to pemvidutide for the treatment of MASH and AUD, as well as Breakthrough Therapy Designation for MASH. In December 2025, the Company announced topline 48-week data from the IMPACT Phase 2b trial in MASH. In July 2026, the PERFORMA Phase 3 trial, a global, randomized, double-blind, placebo-controlled, parallel-group study of pemvidutide in patients with MASH was initiated. In July 2026, the Company announced positive topline results from the RECLAIM Phase 2 trial in AUD. In August 2026, the Company announced completion of enrollment of the RESTORE Phase 2 trial in ALD.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Altimmune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Altimmune is a late clinical-stage biopharmaceutical company developing pemvidutide for patients with serious liver diseases. Pemvidutide, a unique dual-action investigational therapy targeting both glucagon and GLP-1 receptors in a balanced 1:1 ratio, is in late-stage clinical development for the treatment of metabolic dysfunction-associated steatohepatitis (MASH), recently showed robust results in the RECLAIM Phase 2 trial in alcohol use disorder (AUD) and is being studied in alcohol-associated liver disease (ALD). For more information, please visit </w:t>
      </w:r>
      <w:r>
        <w:rPr>
          <w:rFonts w:ascii="Times New Roman" w:cs="Times New Roman" w:eastAsia="Times New Roman" w:hAnsi="Times New Roman"/>
          <w:sz w:val="18"/>
          <w:szCs w:val="18"/>
          <w:u w:val="single" w:color="auto"/>
          <w:color w:val="auto"/>
        </w:rPr>
        <w:t>www.altimmune.com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36955"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2026, Altimmune’s new address is 350 Mount Kemble Avenue, Suite 1001, Morristown, NJ 07960.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@Altimmune, Inc. on </w:t>
      </w:r>
      <w:r>
        <w:rPr>
          <w:rFonts w:ascii="Times New Roman" w:cs="Times New Roman" w:eastAsia="Times New Roman" w:hAnsi="Times New Roman"/>
          <w:sz w:val="18"/>
          <w:szCs w:val="18"/>
          <w:u w:val="single" w:color="auto"/>
          <w:color w:val="auto"/>
        </w:rPr>
        <w:t>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@AltimmuneInc on </w:t>
      </w:r>
      <w:r>
        <w:rPr>
          <w:rFonts w:ascii="Times New Roman" w:cs="Times New Roman" w:eastAsia="Times New Roman" w:hAnsi="Times New Roman"/>
          <w:sz w:val="18"/>
          <w:szCs w:val="18"/>
          <w:u w:val="single" w:color="auto"/>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Any statements made in this press release related to the Company’s board succession planning, development or commercialization of pemvidutide, an investigational product candidate, and other business, regulatory and financial matters including without limitation, clinical trial study design, status, correspondence, results and data, including the ongoing PERFORMA and RESTORE trials, the timing of key milestones for the Company’s clinical programs, future plans or expectations for pemvidutide for the treatment of MASH, AUD and ALD, the potential benefits of Fast Track and Breakthrough Therapy Designations, including potential regulatory timeline and approval benefits, the Company’s financial position, and the prospects for receiving regulatory approval or commercializing or selling any product or drug candidates are forward-looking statements within the meaning of the Private Securities Litigation Reform Act of 1995. In addition, when or if used in this press release, the words "may," "could," "should," "anticipate," "believe," "estimate," "expect," "intend," "plan," "predict" and similar expressions and their variants, as they relate to Altimmune, Inc. may identify forward-looking statements. The Company cautions that these forward-looking statements are subject to numerous assumptions, risks, and uncertainties, which change over time. Important factors that may cause actual results to differ materially from the results discussed in the forward-looking statements or historical experience include risks and uncertainties, including risks relating to: delays in regulatory review, manufacturing and supply chain interruptions, access to clinical sites, enrollment, adverse effects on healthcare systems and disruption of the global economy; the reliability of the results of studies relating to human safety and possible adverse effects resulting from the administration of the Company's product candidates; the Company's ability to manufacture clinical trial materials on the timelines anticipated; and the success of future product advancements, including the success of future clinical trials. Further information on the factors and risks that could affect the Company's business, financial conditions and results of operations are contained in the Company's filings with the U.S. Securities and Exchange Commission, including under the heading "Risk Factors" in the Company's most recent annual report on Form 10-K, quarterly report on Form 10-Q and the Company’s other filings with the SEC, which are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Sanay,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ir@altimmune.com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36955" cy="702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369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Marisa Sharkey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media@altimmune.com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2026-10-27T07:28:26Z</dcterms:created>
  <dcterms:modified xsi:type="dcterms:W3CDTF">2026-10-27T07:28:26Z</dcterms:modified>
</cp:coreProperties>
</file>